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7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34" w:rightChars="200" w:firstLine="0" w:firstLine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olor w:val="00000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olor w:val="000000"/>
          <w:spacing w:val="0"/>
          <w:kern w:val="2"/>
          <w:sz w:val="32"/>
          <w:szCs w:val="32"/>
          <w:u w:val="none"/>
          <w:lang w:val="en-US" w:eastAsia="zh-CN" w:bidi="ar"/>
        </w:rPr>
        <w:t>附件</w:t>
      </w:r>
    </w:p>
    <w:p w14:paraId="259D0D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07" w:firstLineChars="300"/>
        <w:jc w:val="both"/>
        <w:textAlignment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11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11"/>
          <w:kern w:val="0"/>
          <w:sz w:val="44"/>
          <w:szCs w:val="44"/>
          <w:u w:val="none"/>
          <w:lang w:val="en-US" w:eastAsia="zh-CN" w:bidi="ar"/>
        </w:rPr>
        <w:t>2026年省直机关劳动和技能竞赛经费补助申报表</w:t>
      </w:r>
    </w:p>
    <w:bookmarkEnd w:id="0"/>
    <w:p w14:paraId="45C45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center"/>
        <w:rPr>
          <w:rStyle w:val="8"/>
          <w:rFonts w:hint="eastAsia" w:ascii="仿宋_GB2312" w:hAnsi="宋体" w:eastAsia="仿宋_GB2312" w:cs="仿宋_GB2312"/>
          <w:b w:val="0"/>
          <w:bCs w:val="0"/>
          <w:i w:val="0"/>
          <w:color w:val="000000"/>
          <w:spacing w:val="-6"/>
          <w:kern w:val="0"/>
          <w:sz w:val="28"/>
          <w:szCs w:val="28"/>
          <w:u w:val="none"/>
          <w:lang w:val="en-US" w:eastAsia="zh-CN" w:bidi="ar"/>
        </w:rPr>
      </w:pPr>
      <w:r>
        <w:rPr>
          <w:rStyle w:val="8"/>
          <w:rFonts w:hint="eastAsia" w:ascii="仿宋_GB2312" w:hAnsi="宋体" w:eastAsia="仿宋_GB2312" w:cs="仿宋_GB2312"/>
          <w:b w:val="0"/>
          <w:bCs w:val="0"/>
          <w:i w:val="0"/>
          <w:color w:val="000000"/>
          <w:spacing w:val="-6"/>
          <w:kern w:val="0"/>
          <w:sz w:val="28"/>
          <w:szCs w:val="28"/>
          <w:u w:val="none"/>
          <w:lang w:val="en-US" w:eastAsia="zh-CN" w:bidi="ar"/>
        </w:rPr>
        <w:t>厅局直属（机关）工会（公章）</w:t>
      </w:r>
    </w:p>
    <w:tbl>
      <w:tblPr>
        <w:tblStyle w:val="5"/>
        <w:tblW w:w="13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595"/>
        <w:gridCol w:w="1383"/>
        <w:gridCol w:w="834"/>
        <w:gridCol w:w="3030"/>
        <w:gridCol w:w="1927"/>
        <w:gridCol w:w="1749"/>
        <w:gridCol w:w="812"/>
      </w:tblGrid>
      <w:tr w14:paraId="4FFD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所属厅局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" w:bidi="ar"/>
              </w:rPr>
              <w:t>工会名称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参加</w:t>
            </w:r>
          </w:p>
          <w:p w14:paraId="1060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汉仪书宋二S" w:hAnsi="汉仪书宋二S" w:eastAsia="汉仪书宋二S" w:cs="汉仪书宋二S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申请补助金额（万）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汉仪书宋二S" w:hAnsi="汉仪书宋二S" w:eastAsia="汉仪书宋二S" w:cs="汉仪书宋二S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往年补助结余（万）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15E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C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B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</w:tr>
      <w:tr w14:paraId="087C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7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</w:tr>
      <w:tr w14:paraId="04A1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8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</w:p>
        </w:tc>
      </w:tr>
    </w:tbl>
    <w:p w14:paraId="41BE9313">
      <w:pPr>
        <w:spacing w:line="240" w:lineRule="auto"/>
        <w:rPr>
          <w:rFonts w:hint="eastAsia" w:ascii="方正仿宋_GBK" w:hAnsi="方正仿宋_GBK" w:eastAsia="仿宋_GB2312"/>
          <w:spacing w:val="0"/>
          <w:sz w:val="32"/>
          <w:szCs w:val="32"/>
        </w:rPr>
      </w:pPr>
    </w:p>
    <w:p w14:paraId="7993BEF4"/>
    <w:p w14:paraId="66C9468B"/>
    <w:sectPr>
      <w:pgSz w:w="16838" w:h="11906" w:orient="landscape"/>
      <w:pgMar w:top="1587" w:right="2098" w:bottom="1474" w:left="1984" w:header="851" w:footer="1474" w:gutter="0"/>
      <w:cols w:space="720" w:num="1"/>
      <w:docGrid w:type="linesAndChars" w:linePitch="589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5BC38C-F728-4448-A108-3543AB210A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A074226-6A42-45F2-AF9E-0BBD6338D7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07FA8E-564C-4B93-91C0-049A5DAE8DD0}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  <w:embedRegular r:id="rId4" w:fontKey="{B4EBB7AC-CC92-4016-B999-306E2B10E68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64E7861-4F14-4B05-8582-9BEDC37581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6FDF"/>
    <w:rsid w:val="1A9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2026-04-14T02:55:00Z</dcterms:created>
  <dc:creator>七夕</dc:creator>
  <cp:lastModifiedBy>七夕</cp:lastModifiedBy>
  <dcterms:modified xsi:type="dcterms:W3CDTF">2026-04-14T02:56:06Z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350658D366CE48C58167F15706053667_11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