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 w:cs="仿宋_GB2312"/>
          <w:b/>
          <w:spacing w:val="12"/>
          <w:kern w:val="0"/>
          <w:sz w:val="28"/>
          <w:szCs w:val="28"/>
        </w:rPr>
        <w:t>附件1</w:t>
      </w:r>
    </w:p>
    <w:p>
      <w:pPr>
        <w:spacing w:after="120" w:afterLines="50" w:line="440" w:lineRule="exact"/>
        <w:jc w:val="center"/>
        <w:rPr>
          <w:rFonts w:hint="eastAsia" w:ascii="宋体" w:hAnsi="宋体" w:cs="宋体"/>
          <w:b/>
          <w:bCs/>
          <w:sz w:val="36"/>
        </w:rPr>
      </w:pPr>
      <w:bookmarkStart w:id="0" w:name="_GoBack"/>
      <w:r>
        <w:rPr>
          <w:rFonts w:hint="eastAsia" w:ascii="宋体" w:hAnsi="宋体" w:cs="宋体"/>
          <w:b/>
          <w:bCs/>
          <w:sz w:val="32"/>
        </w:rPr>
        <w:t>福建省五一劳动奖状初审填报项目一览表</w:t>
      </w:r>
    </w:p>
    <w:bookmarkEnd w:id="0"/>
    <w:tbl>
      <w:tblPr>
        <w:tblStyle w:val="2"/>
        <w:tblW w:w="98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241"/>
        <w:gridCol w:w="2925"/>
        <w:gridCol w:w="1441"/>
        <w:gridCol w:w="149"/>
        <w:gridCol w:w="1394"/>
        <w:gridCol w:w="2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单位名称</w:t>
            </w:r>
          </w:p>
        </w:tc>
        <w:tc>
          <w:tcPr>
            <w:tcW w:w="460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人数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sz w:val="24"/>
              </w:rPr>
              <w:t>单位性质</w:t>
            </w:r>
          </w:p>
        </w:tc>
        <w:tc>
          <w:tcPr>
            <w:tcW w:w="8283" w:type="dxa"/>
            <w:gridSpan w:val="6"/>
            <w:noWrap w:val="0"/>
            <w:vAlign w:val="center"/>
          </w:tcPr>
          <w:p>
            <w:pPr>
              <w:pStyle w:val="4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□党政机关  □事业单位  □社会团体  □经工商登记事业单位  □民办非企业法人机构  □国有及国有控股企业  □集体企业  □股份制企业  </w:t>
            </w:r>
          </w:p>
          <w:p>
            <w:pPr>
              <w:pStyle w:val="4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□私营企业  □外资企业   □港资企业   □台资企业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所属行业</w:t>
            </w:r>
          </w:p>
        </w:tc>
        <w:tc>
          <w:tcPr>
            <w:tcW w:w="8283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□农、林、牧、渔业  □采矿业 □制造业 □电力、煤气及水的生产和供应业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□建筑业 □交通运输、仓储及邮政业  □信息传输、计算机服务和软件业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□批发和零售业 □住宿和餐饮业 □金融业 □房地产业 □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租赁和商务服务业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□科学研究、技术服务和地质勘查业 □水利、环境和公共设施管理业 □教育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□卫生、社会保障和社会福利业   □文化、体育和娱乐业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□公共管理和社会组织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78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企业负责人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sz w:val="24"/>
                <w:szCs w:val="24"/>
              </w:rPr>
              <w:t>所有制</w:t>
            </w:r>
          </w:p>
        </w:tc>
        <w:tc>
          <w:tcPr>
            <w:tcW w:w="3527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□非公有制  □公有制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78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联系人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  <w:t>联系人电话</w:t>
            </w:r>
          </w:p>
        </w:tc>
        <w:tc>
          <w:tcPr>
            <w:tcW w:w="35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7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  编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sz w:val="24"/>
                <w:szCs w:val="24"/>
              </w:rPr>
              <w:t>通讯地址</w:t>
            </w:r>
          </w:p>
        </w:tc>
        <w:tc>
          <w:tcPr>
            <w:tcW w:w="3527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178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曾获最高荣誉</w:t>
            </w:r>
          </w:p>
        </w:tc>
        <w:tc>
          <w:tcPr>
            <w:tcW w:w="8043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4" w:hRule="atLeast"/>
          <w:jc w:val="center"/>
        </w:trPr>
        <w:tc>
          <w:tcPr>
            <w:tcW w:w="9828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主要事迹（2000字以内）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230B0"/>
    <w:rsid w:val="2F32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2020-01-07T08:53:00Z</dcterms:created>
  <dc:creator>Administrator</dc:creator>
  <cp:lastModifiedBy>Administrator</cp:lastModifiedBy>
  <dcterms:modified xsi:type="dcterms:W3CDTF">2020-01-07T08:53:46Z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