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spacing w:line="600" w:lineRule="exact"/>
        <w:rPr>
          <w:rFonts w:hint="eastAsia" w:ascii="宋体" w:hAnsi="宋体" w:cs="宋体"/>
          <w:b/>
          <w:spacing w:val="10"/>
          <w:sz w:val="32"/>
          <w:szCs w:val="32"/>
        </w:rPr>
      </w:pPr>
      <w:r>
        <w:rPr>
          <w:rFonts w:hint="eastAsia" w:ascii="宋体" w:hAnsi="宋体" w:cs="宋体"/>
          <w:b/>
          <w:spacing w:val="10"/>
          <w:sz w:val="32"/>
          <w:szCs w:val="32"/>
        </w:rPr>
        <w:t>附件3</w:t>
      </w:r>
    </w:p>
    <w:p>
      <w:pPr>
        <w:tabs>
          <w:tab w:val="left" w:pos="180"/>
        </w:tabs>
        <w:spacing w:line="600" w:lineRule="exact"/>
        <w:jc w:val="center"/>
        <w:rPr>
          <w:rFonts w:hint="eastAsia" w:ascii="宋体" w:hAnsi="宋体"/>
          <w:b/>
          <w:spacing w:val="10"/>
          <w:sz w:val="30"/>
          <w:szCs w:val="30"/>
        </w:rPr>
      </w:pPr>
      <w:bookmarkStart w:id="0" w:name="_GoBack"/>
      <w:r>
        <w:rPr>
          <w:rFonts w:hint="eastAsia" w:ascii="宋体" w:hAnsi="宋体" w:cs="华文中宋"/>
          <w:b/>
          <w:spacing w:val="10"/>
          <w:sz w:val="44"/>
          <w:szCs w:val="44"/>
        </w:rPr>
        <w:t>福建省奥体中心国民体质测试站简介</w:t>
      </w:r>
    </w:p>
    <w:bookmarkEnd w:id="0"/>
    <w:p>
      <w:pPr>
        <w:tabs>
          <w:tab w:val="left" w:pos="180"/>
        </w:tabs>
        <w:spacing w:line="600" w:lineRule="exact"/>
        <w:ind w:firstLine="640" w:firstLineChars="200"/>
        <w:rPr>
          <w:rFonts w:hint="eastAsia" w:ascii="仿宋" w:hAnsi="仿宋" w:eastAsia="仿宋"/>
          <w:spacing w:val="10"/>
          <w:sz w:val="30"/>
          <w:szCs w:val="30"/>
        </w:rPr>
      </w:pPr>
    </w:p>
    <w:p>
      <w:pPr>
        <w:tabs>
          <w:tab w:val="left" w:pos="180"/>
        </w:tabs>
        <w:spacing w:line="600" w:lineRule="exact"/>
        <w:ind w:firstLine="680" w:firstLineChars="200"/>
        <w:rPr>
          <w:rFonts w:hint="eastAsia" w:ascii="仿宋_GB2312" w:hAnsi="仿宋" w:eastAsia="仿宋_GB2312"/>
          <w:spacing w:val="10"/>
          <w:sz w:val="32"/>
          <w:szCs w:val="32"/>
        </w:rPr>
      </w:pPr>
      <w:r>
        <w:rPr>
          <w:rFonts w:hint="eastAsia" w:ascii="仿宋_GB2312" w:hAnsi="仿宋" w:eastAsia="仿宋_GB2312"/>
          <w:spacing w:val="10"/>
          <w:sz w:val="32"/>
          <w:szCs w:val="32"/>
        </w:rPr>
        <w:t>省奥体中心国民体质测试与运动指导站于2017年1月挂牌成立,配备国家体育总局指定的成人11项国民体质测试仪、人体成分分析仪、骨密度测试仪、血压测量仪等先进的测试器材和专业的测试人员。测试站按照十九大“健康中国战略”方针，积极开展国民体质测试活动、健身健康宣传、科学健身指导，助力全民健身与全民健康的融合发展。</w:t>
      </w:r>
    </w:p>
    <w:p>
      <w:pPr>
        <w:widowControl/>
        <w:spacing w:line="600" w:lineRule="exact"/>
        <w:ind w:firstLine="680" w:firstLineChars="200"/>
        <w:jc w:val="left"/>
        <w:rPr>
          <w:rFonts w:hint="eastAsia" w:ascii="黑体" w:hAnsi="黑体" w:eastAsia="黑体" w:cs="黑体"/>
          <w:spacing w:val="1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一、体质测试的原因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hint="eastAsia" w:ascii="仿宋_GB2312" w:hAnsi="仿宋" w:eastAsia="仿宋_GB2312"/>
          <w:spacing w:val="10"/>
          <w:sz w:val="32"/>
          <w:szCs w:val="32"/>
        </w:rPr>
        <w:t xml:space="preserve">   身体的健康需要体检，科学的健身同样需要定期“体检”。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人体在从事体育活动前，应对运动能力相关指标进行全面测试与评价。</w:t>
      </w:r>
      <w:r>
        <w:rPr>
          <w:rFonts w:hint="eastAsia" w:ascii="仿宋_GB2312" w:hAnsi="仿宋" w:eastAsia="仿宋_GB2312"/>
          <w:spacing w:val="10"/>
          <w:sz w:val="32"/>
          <w:szCs w:val="32"/>
        </w:rPr>
        <w:t>定期的体质测试，不仅可以全面了解自身的身体素质，得到专业、有针对性的“运动处方”，还可以通过科学的运动健身方式，有效缓解心理压力，克服不良情绪，促进身心健康，提高生活品质。</w:t>
      </w:r>
    </w:p>
    <w:p>
      <w:pPr>
        <w:widowControl/>
        <w:spacing w:line="600" w:lineRule="exact"/>
        <w:ind w:firstLine="680" w:firstLineChars="200"/>
        <w:jc w:val="left"/>
        <w:rPr>
          <w:rFonts w:hint="eastAsia" w:ascii="黑体" w:hAnsi="黑体" w:eastAsia="黑体" w:cs="黑体"/>
          <w:spacing w:val="1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二、体质测试的意义</w:t>
      </w:r>
    </w:p>
    <w:p>
      <w:pPr>
        <w:widowControl/>
        <w:spacing w:line="600" w:lineRule="exact"/>
        <w:ind w:firstLine="680" w:firstLineChars="200"/>
        <w:jc w:val="left"/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hint="eastAsia" w:ascii="仿宋_GB2312" w:hAnsi="仿宋" w:eastAsia="仿宋_GB2312"/>
          <w:spacing w:val="10"/>
          <w:sz w:val="32"/>
          <w:szCs w:val="32"/>
        </w:rPr>
        <w:t>开展国民体质测试，对推动全民健身运动，促进“全民健康”和社会发展具有重要的意义。体质测试通过对受测者心肺功能、心血管机能、力量素质、柔韧性、反应能力、平衡能力以及人体成分、骨密度、血压等测试，帮助受测者全面了解自身的身体体质状况，为科学健身提供数据和指导方法；可以发现人体某些潜在的亚健康状态，进行运动干预，降低疾病风险；可以通过 “运动处方”的锻炼方案，复测体质，检验运动效果，提高身体素质和运动能力。</w:t>
      </w: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 xml:space="preserve"> 测试系统对每位受测者的身体形态、身体机能、身体素质三个方面的测试项目结果作出综合评分，雷达显示受测者的体质状况，提醒那些项目评分较高，那些项目评分较低。根据个体不同的体质、健康状况，给予综合评价，建议锻炼方案，出具科学运动处方以及科学健身指导。根据运动处方通过适度的锻炼，达到增强体质，促进健康的目的。</w:t>
      </w:r>
    </w:p>
    <w:p>
      <w:pPr>
        <w:widowControl/>
        <w:spacing w:line="600" w:lineRule="exact"/>
        <w:ind w:firstLine="850" w:firstLineChars="250"/>
        <w:jc w:val="left"/>
        <w:rPr>
          <w:rFonts w:hint="eastAsia" w:ascii="黑体" w:hAnsi="黑体" w:eastAsia="黑体" w:cs="黑体"/>
          <w:spacing w:val="1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三、体质测试综合评分标准</w:t>
      </w:r>
    </w:p>
    <w:tbl>
      <w:tblPr>
        <w:tblStyle w:val="5"/>
        <w:tblW w:w="8234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351"/>
        <w:gridCol w:w="2373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类别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甲 组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20～39岁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乙 组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40～59岁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丙 组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60～69岁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形态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身高、体重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身高、体重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身高、体重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331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机能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肺活量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肺活量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肺活量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widowControl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台阶试验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台阶试验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31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素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质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握力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握力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握力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widowControl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坐位体前屈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坐位体前屈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坐位体前屈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widowControl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选择反应时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选择反应时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选择反应时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widowControl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闭眼单脚站立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闭眼单脚站立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闭眼单脚站立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widowControl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俯卧撑（男）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widowControl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widowControl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仰卧起坐（女）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widowControl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widowControl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FF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纵跳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widowControl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widowControl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31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等级</w:t>
            </w:r>
          </w:p>
        </w:tc>
        <w:tc>
          <w:tcPr>
            <w:tcW w:w="6903" w:type="dxa"/>
            <w:gridSpan w:val="3"/>
            <w:noWrap w:val="0"/>
            <w:vAlign w:val="top"/>
          </w:tcPr>
          <w:p>
            <w:pPr>
              <w:widowControl/>
              <w:spacing w:line="500" w:lineRule="exact"/>
              <w:ind w:firstLine="2250" w:firstLineChars="750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综合评分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31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优秀</w:t>
            </w:r>
          </w:p>
        </w:tc>
        <w:tc>
          <w:tcPr>
            <w:tcW w:w="2351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＞33分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＞26分</w:t>
            </w:r>
          </w:p>
        </w:tc>
        <w:tc>
          <w:tcPr>
            <w:tcW w:w="2179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＞23分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31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良好</w:t>
            </w:r>
          </w:p>
        </w:tc>
        <w:tc>
          <w:tcPr>
            <w:tcW w:w="2351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30～33分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24～26分</w:t>
            </w:r>
          </w:p>
        </w:tc>
        <w:tc>
          <w:tcPr>
            <w:tcW w:w="2179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21～23分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31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合格</w:t>
            </w:r>
          </w:p>
        </w:tc>
        <w:tc>
          <w:tcPr>
            <w:tcW w:w="2351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23～29分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18～23分</w:t>
            </w:r>
          </w:p>
        </w:tc>
        <w:tc>
          <w:tcPr>
            <w:tcW w:w="2179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15～20分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31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不合格</w:t>
            </w:r>
          </w:p>
        </w:tc>
        <w:tc>
          <w:tcPr>
            <w:tcW w:w="2351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＜23分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＜18分</w:t>
            </w:r>
          </w:p>
        </w:tc>
        <w:tc>
          <w:tcPr>
            <w:tcW w:w="2179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＜15分</w:t>
            </w:r>
          </w:p>
        </w:tc>
      </w:tr>
    </w:tbl>
    <w:p>
      <w:pPr>
        <w:widowControl/>
        <w:spacing w:line="600" w:lineRule="exact"/>
        <w:jc w:val="left"/>
        <w:rPr>
          <w:rFonts w:hint="eastAsia" w:ascii="仿宋_GB2312" w:hAnsi="黑体" w:eastAsia="仿宋_GB2312" w:cs="黑体"/>
          <w:spacing w:val="10"/>
          <w:sz w:val="32"/>
          <w:szCs w:val="32"/>
        </w:rPr>
      </w:pPr>
    </w:p>
    <w:p>
      <w:pPr>
        <w:widowControl/>
        <w:spacing w:line="600" w:lineRule="exact"/>
        <w:ind w:firstLine="680" w:firstLineChars="200"/>
        <w:jc w:val="left"/>
        <w:rPr>
          <w:rFonts w:hint="eastAsia" w:ascii="黑体" w:hAnsi="黑体" w:eastAsia="黑体" w:cs="黑体"/>
          <w:spacing w:val="10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kern w:val="0"/>
          <w:sz w:val="32"/>
          <w:szCs w:val="32"/>
        </w:rPr>
        <w:t>四、测试内容（部分）</w:t>
      </w:r>
    </w:p>
    <w:p>
      <w:pPr>
        <w:widowControl/>
        <w:spacing w:line="600" w:lineRule="exact"/>
        <w:ind w:firstLine="680" w:firstLineChars="200"/>
        <w:jc w:val="left"/>
        <w:rPr>
          <w:rFonts w:hint="eastAsia" w:ascii="仿宋_GB2312" w:hAnsi="楷体_GB2312" w:eastAsia="仿宋_GB2312" w:cs="楷体_GB2312"/>
          <w:spacing w:val="10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spacing w:val="10"/>
          <w:kern w:val="0"/>
          <w:sz w:val="32"/>
          <w:szCs w:val="32"/>
        </w:rPr>
        <w:t>（一）人体成分分析</w:t>
      </w:r>
    </w:p>
    <w:p>
      <w:pPr>
        <w:widowControl/>
        <w:spacing w:line="600" w:lineRule="exact"/>
        <w:ind w:firstLine="680" w:firstLineChars="200"/>
        <w:jc w:val="left"/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人体成分分析仪是一种用测量生物电阻抗（BIA）方法确定人体成分的仪器。它可以分析体内水分、脂肪、蛋白质、无机盐所占比例，是对人人都有用的仪器。</w:t>
      </w:r>
    </w:p>
    <w:p>
      <w:pPr>
        <w:widowControl/>
        <w:spacing w:line="600" w:lineRule="exact"/>
        <w:ind w:left="239" w:leftChars="114" w:firstLine="510" w:firstLineChars="150"/>
        <w:jc w:val="left"/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测试仪通过对人体成分分析、肌肉脂肪分析、水肿分析、节段分析、体形分析，以及营养评估、肥胖评估、身体力量等评定，系统出具分析报告，建议调节目标。身体总评分70分以上合格，80分以上优秀。</w:t>
      </w:r>
    </w:p>
    <w:p>
      <w:pPr>
        <w:widowControl/>
        <w:spacing w:line="600" w:lineRule="exact"/>
        <w:ind w:firstLine="680" w:firstLineChars="200"/>
        <w:jc w:val="left"/>
        <w:rPr>
          <w:rFonts w:hint="eastAsia" w:ascii="仿宋_GB2312" w:hAnsi="楷体_GB2312" w:eastAsia="仿宋_GB2312" w:cs="楷体_GB2312"/>
          <w:spacing w:val="10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spacing w:val="10"/>
          <w:kern w:val="0"/>
          <w:sz w:val="32"/>
          <w:szCs w:val="32"/>
        </w:rPr>
        <w:t>（二）骨密度测试</w:t>
      </w:r>
    </w:p>
    <w:p>
      <w:pPr>
        <w:widowControl/>
        <w:spacing w:line="600" w:lineRule="exact"/>
        <w:ind w:firstLine="510" w:firstLineChars="150"/>
        <w:jc w:val="left"/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>骨密度全称“骨骼矿物质密度”， 测量骨密度可以早期预测骨质疏松和骨折危险度。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/>
          <w:spacing w:val="10"/>
          <w:sz w:val="32"/>
          <w:szCs w:val="32"/>
        </w:rPr>
      </w:pPr>
      <w:r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  <w:t xml:space="preserve">   测试仪根据测试者OI、SOS、T值、Z值、BUA、成人比、同龄比、骨强度指数等指标，系统分析骨质是正常、减少还是疏松。根据不同测试结果，给予不同的建议。</w:t>
      </w:r>
    </w:p>
    <w:p>
      <w:pPr>
        <w:spacing w:line="600" w:lineRule="exact"/>
        <w:rPr>
          <w:rFonts w:hint="eastAsia" w:ascii="仿宋_GB2312" w:hAnsi="宋体" w:eastAsia="仿宋_GB2312"/>
          <w:spacing w:val="1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Style w:val="4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4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4"/>
        <w:sz w:val="30"/>
        <w:szCs w:val="30"/>
      </w:rPr>
      <w:t>5</w:t>
    </w:r>
    <w:r>
      <w:rPr>
        <w:sz w:val="30"/>
        <w:szCs w:val="30"/>
      </w:rPr>
      <w:fldChar w:fldCharType="end"/>
    </w:r>
    <w:r>
      <w:rPr>
        <w:rStyle w:val="4"/>
        <w:rFonts w:hint="eastAsia"/>
        <w:sz w:val="30"/>
        <w:szCs w:val="30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4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4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4"/>
        <w:sz w:val="30"/>
        <w:szCs w:val="30"/>
      </w:rPr>
      <w:t>4</w:t>
    </w:r>
    <w:r>
      <w:rPr>
        <w:sz w:val="30"/>
        <w:szCs w:val="30"/>
      </w:rPr>
      <w:fldChar w:fldCharType="end"/>
    </w:r>
    <w:r>
      <w:rPr>
        <w:rStyle w:val="4"/>
        <w:rFonts w:hint="eastAsia"/>
        <w:sz w:val="30"/>
        <w:szCs w:val="30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54DE0"/>
    <w:rsid w:val="32A5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2019-04-23T07:16:00Z</dcterms:created>
  <dc:creator>福建省直机关工会工委---潘煌超</dc:creator>
  <cp:lastModifiedBy>福建省直机关工会工委---潘煌超</cp:lastModifiedBy>
  <dcterms:modified xsi:type="dcterms:W3CDTF">2019-04-23T07:17:03Z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