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仿宋" w:eastAsia="黑体"/>
          <w:spacing w:val="12"/>
          <w:sz w:val="32"/>
          <w:szCs w:val="32"/>
        </w:rPr>
      </w:pPr>
      <w:bookmarkStart w:id="0" w:name="OLE_LINK1"/>
      <w:r>
        <w:rPr>
          <w:rFonts w:hint="eastAsia" w:ascii="黑体" w:hAnsi="仿宋" w:eastAsia="黑体"/>
          <w:spacing w:val="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pacing w:val="12"/>
          <w:sz w:val="44"/>
          <w:szCs w:val="44"/>
        </w:rPr>
      </w:pPr>
      <w:bookmarkStart w:id="2" w:name="_GoBack"/>
      <w:bookmarkStart w:id="1" w:name="OLE_LINK2"/>
      <w:r>
        <w:rPr>
          <w:rFonts w:hint="eastAsia" w:ascii="宋体" w:hAnsi="宋体"/>
          <w:b/>
          <w:spacing w:val="12"/>
          <w:sz w:val="44"/>
          <w:szCs w:val="44"/>
        </w:rPr>
        <w:t>省直机关“一线职工”重点范围</w:t>
      </w:r>
      <w:bookmarkEnd w:id="1"/>
    </w:p>
    <w:bookmarkEnd w:id="2"/>
    <w:p>
      <w:pPr>
        <w:spacing w:line="600" w:lineRule="exact"/>
        <w:jc w:val="center"/>
        <w:rPr>
          <w:rFonts w:hint="eastAsia" w:ascii="仿宋" w:hAnsi="仿宋" w:eastAsia="仿宋"/>
          <w:spacing w:val="12"/>
          <w:sz w:val="32"/>
          <w:szCs w:val="32"/>
        </w:rPr>
      </w:pPr>
    </w:p>
    <w:p>
      <w:pPr>
        <w:spacing w:line="600" w:lineRule="exact"/>
        <w:ind w:firstLine="688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省直机关“一线职工”是指加班多、压力大的具体办事岗位的工作人员，重点包括以下几类人员：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1、需要24小时连续上班（值班），以及周末和节假日需要正常上班部门的工作人员；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2、经常需要在野外作业、室外上班的工作人员；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3、经常需要出差开展业务的工作人员；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4、经常需要办理临时性、应急性任务，周末、节假日无法正常休息的工作人员；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5、企业生产线上直接操作设备、制造产品，以及服务行业柜台、窗口的工作人员；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6、工作中经常遇到明显不利健康和安全等因素的工作人员；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7、派驻外地工作的工作人员。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17B80"/>
    <w:rsid w:val="5CF17B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2016-06-21T09:30:00Z</dcterms:created>
  <dc:creator>lenovo</dc:creator>
  <cp:lastModifiedBy>lenovo</cp:lastModifiedBy>
  <dcterms:modified xsi:type="dcterms:W3CDTF">2016-06-21T09:30:30Z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