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8E7A">
      <w:pPr>
        <w:snapToGrid w:val="0"/>
        <w:spacing w:line="560" w:lineRule="exact"/>
        <w:textAlignment w:val="baseline"/>
        <w:rPr>
          <w:rFonts w:hint="eastAsia" w:ascii="黑体" w:hAnsi="黑体" w:eastAsia="黑体" w:cs="黑体"/>
          <w:bCs/>
          <w:sz w:val="32"/>
          <w:szCs w:val="15"/>
          <w:lang w:eastAsia="zh-CN"/>
        </w:rPr>
      </w:pPr>
      <w:r>
        <w:rPr>
          <w:rFonts w:ascii="黑体" w:hAnsi="黑体" w:eastAsia="黑体" w:cs="黑体"/>
          <w:bCs/>
          <w:sz w:val="32"/>
          <w:szCs w:val="15"/>
        </w:rPr>
        <w:t>附</w:t>
      </w:r>
      <w:r>
        <w:rPr>
          <w:rFonts w:hint="eastAsia" w:ascii="黑体" w:hAnsi="黑体" w:eastAsia="黑体" w:cs="黑体"/>
          <w:bCs/>
          <w:sz w:val="32"/>
          <w:szCs w:val="15"/>
        </w:rPr>
        <w:t>件</w:t>
      </w:r>
      <w:r>
        <w:rPr>
          <w:rFonts w:hint="eastAsia" w:ascii="黑体" w:hAnsi="黑体" w:eastAsia="黑体" w:cs="黑体"/>
          <w:bCs/>
          <w:sz w:val="32"/>
          <w:szCs w:val="15"/>
          <w:lang w:val="en-US" w:eastAsia="zh-CN"/>
        </w:rPr>
        <w:t>2</w:t>
      </w:r>
    </w:p>
    <w:p w14:paraId="76747DDC">
      <w:pPr>
        <w:snapToGrid w:val="0"/>
        <w:spacing w:line="560" w:lineRule="exact"/>
        <w:textAlignment w:val="baseline"/>
        <w:rPr>
          <w:rFonts w:hint="eastAsia" w:ascii="黑体" w:hAnsi="黑体" w:eastAsia="黑体" w:cs="黑体"/>
          <w:bCs/>
          <w:sz w:val="44"/>
        </w:rPr>
      </w:pPr>
    </w:p>
    <w:p w14:paraId="705875FF">
      <w:pPr>
        <w:snapToGrid w:val="0"/>
        <w:spacing w:line="560" w:lineRule="exact"/>
        <w:jc w:val="center"/>
        <w:textAlignment w:val="baseline"/>
        <w:rPr>
          <w:rFonts w:hint="eastAsia" w:ascii="方正小标宋简体" w:hAnsi="方正小标宋简体" w:eastAsia="方正小标宋简体" w:cs="方正小标宋简体"/>
          <w:bCs/>
          <w:sz w:val="36"/>
        </w:rPr>
      </w:pPr>
      <w:bookmarkStart w:id="0" w:name="_GoBack"/>
      <w:r>
        <w:rPr>
          <w:rFonts w:hint="eastAsia" w:ascii="方正小标宋简体" w:hAnsi="方正小标宋简体" w:eastAsia="方正小标宋简体" w:cs="方正小标宋简体"/>
          <w:bCs/>
          <w:sz w:val="44"/>
        </w:rPr>
        <w:t>福建省“安康杯”竞赛组委会考核标准</w:t>
      </w:r>
    </w:p>
    <w:bookmarkEnd w:id="0"/>
    <w:p w14:paraId="40BB14BC">
      <w:pPr>
        <w:keepNext w:val="0"/>
        <w:keepLines w:val="0"/>
        <w:pageBreakBefore w:val="0"/>
        <w:widowControl w:val="0"/>
        <w:kinsoku/>
        <w:wordWrap/>
        <w:overflowPunct/>
        <w:topLinePunct w:val="0"/>
        <w:autoSpaceDE/>
        <w:autoSpaceDN/>
        <w:bidi w:val="0"/>
        <w:adjustRightInd/>
        <w:snapToGrid w:val="0"/>
        <w:spacing w:line="560" w:lineRule="exact"/>
        <w:jc w:val="both"/>
        <w:textAlignment w:val="baseline"/>
        <w:rPr>
          <w:rFonts w:eastAsia="黑体"/>
          <w:sz w:val="36"/>
        </w:rPr>
      </w:pPr>
    </w:p>
    <w:tbl>
      <w:tblPr>
        <w:tblStyle w:val="2"/>
        <w:tblW w:w="90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2"/>
        <w:gridCol w:w="2167"/>
      </w:tblGrid>
      <w:tr w14:paraId="17A81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65BD71BD">
            <w:pPr>
              <w:spacing w:line="440" w:lineRule="exact"/>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考  核  内  容</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24B6ABB9">
            <w:pPr>
              <w:spacing w:line="440" w:lineRule="exact"/>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得分</w:t>
            </w:r>
          </w:p>
        </w:tc>
      </w:tr>
      <w:tr w14:paraId="19592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48B97371">
            <w:pPr>
              <w:spacing w:line="440" w:lineRule="exact"/>
              <w:rPr>
                <w:rFonts w:hint="eastAsia" w:ascii="仿宋_GB2312" w:eastAsia="仿宋_GB2312"/>
                <w:sz w:val="21"/>
                <w:szCs w:val="21"/>
              </w:rPr>
            </w:pPr>
            <w:r>
              <w:rPr>
                <w:rFonts w:hint="eastAsia" w:ascii="仿宋_GB2312" w:eastAsia="仿宋_GB2312"/>
                <w:sz w:val="21"/>
                <w:szCs w:val="21"/>
              </w:rPr>
              <w:t>1.领导重视，竞赛组织机构健全。（6分）</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02CB9E72">
            <w:pPr>
              <w:spacing w:line="440" w:lineRule="exact"/>
              <w:jc w:val="center"/>
              <w:rPr>
                <w:rFonts w:hint="eastAsia" w:ascii="仿宋_GB2312" w:eastAsia="仿宋_GB2312"/>
                <w:b/>
                <w:sz w:val="28"/>
                <w:szCs w:val="28"/>
              </w:rPr>
            </w:pPr>
          </w:p>
        </w:tc>
      </w:tr>
      <w:tr w14:paraId="532E0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52887DB9">
            <w:pPr>
              <w:spacing w:line="440" w:lineRule="exact"/>
              <w:rPr>
                <w:rFonts w:hint="eastAsia" w:ascii="仿宋_GB2312" w:eastAsia="仿宋_GB2312"/>
                <w:sz w:val="21"/>
                <w:szCs w:val="21"/>
              </w:rPr>
            </w:pPr>
            <w:r>
              <w:rPr>
                <w:rFonts w:hint="eastAsia" w:ascii="仿宋_GB2312" w:eastAsia="仿宋_GB2312"/>
                <w:sz w:val="21"/>
                <w:szCs w:val="21"/>
              </w:rPr>
              <w:t>2.竞赛组委会成员单位有关部门密切配合。（6分）</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73BCC70B">
            <w:pPr>
              <w:spacing w:line="440" w:lineRule="exact"/>
              <w:jc w:val="center"/>
              <w:rPr>
                <w:rFonts w:hint="eastAsia" w:ascii="仿宋_GB2312" w:eastAsia="仿宋_GB2312"/>
                <w:sz w:val="28"/>
                <w:szCs w:val="28"/>
              </w:rPr>
            </w:pPr>
          </w:p>
        </w:tc>
      </w:tr>
      <w:tr w14:paraId="67457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7170110B">
            <w:pPr>
              <w:spacing w:line="440" w:lineRule="exact"/>
              <w:rPr>
                <w:rFonts w:hint="eastAsia" w:ascii="仿宋_GB2312" w:eastAsia="仿宋_GB2312"/>
                <w:sz w:val="21"/>
                <w:szCs w:val="21"/>
              </w:rPr>
            </w:pPr>
            <w:r>
              <w:rPr>
                <w:rFonts w:hint="eastAsia" w:ascii="仿宋_GB2312" w:eastAsia="仿宋_GB2312"/>
                <w:sz w:val="21"/>
                <w:szCs w:val="21"/>
              </w:rPr>
              <w:t>3.竞赛活动有计划、有部署、有方案、有措施、有检查、有总结、有评比、有表彰。（10分）</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25168964">
            <w:pPr>
              <w:spacing w:line="440" w:lineRule="exact"/>
              <w:jc w:val="center"/>
              <w:rPr>
                <w:rFonts w:hint="eastAsia" w:ascii="仿宋_GB2312" w:eastAsia="仿宋_GB2312"/>
                <w:sz w:val="28"/>
                <w:szCs w:val="28"/>
              </w:rPr>
            </w:pPr>
          </w:p>
        </w:tc>
      </w:tr>
      <w:tr w14:paraId="2AB1A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158DEAFB">
            <w:pPr>
              <w:spacing w:line="400" w:lineRule="exact"/>
              <w:rPr>
                <w:rFonts w:hint="eastAsia" w:ascii="仿宋_GB2312" w:eastAsia="仿宋_GB2312"/>
                <w:sz w:val="21"/>
                <w:szCs w:val="21"/>
              </w:rPr>
            </w:pPr>
            <w:r>
              <w:rPr>
                <w:rFonts w:hint="eastAsia" w:ascii="仿宋_GB2312" w:eastAsia="仿宋_GB2312"/>
                <w:sz w:val="21"/>
                <w:szCs w:val="21"/>
              </w:rPr>
              <w:t>4.地方（或行业）组委会必须要求所有参赛企事业单位不发生较大以上的生产安全事故。企事业单位组委会必须要求本企业不发生亡人事故</w:t>
            </w:r>
            <w:r>
              <w:rPr>
                <w:rFonts w:hint="eastAsia" w:ascii="仿宋_GB2312" w:eastAsia="仿宋_GB2312"/>
                <w:sz w:val="21"/>
                <w:szCs w:val="21"/>
                <w:lang w:eastAsia="zh-CN"/>
              </w:rPr>
              <w:t>、群体性或产生恶劣影响职业病危害事件</w:t>
            </w:r>
            <w:r>
              <w:rPr>
                <w:rFonts w:hint="eastAsia" w:ascii="仿宋_GB2312" w:eastAsia="仿宋_GB2312"/>
                <w:sz w:val="21"/>
                <w:szCs w:val="21"/>
              </w:rPr>
              <w:t>。</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3C3E953F">
            <w:pPr>
              <w:spacing w:line="440" w:lineRule="exact"/>
              <w:jc w:val="center"/>
              <w:rPr>
                <w:rFonts w:hint="eastAsia" w:ascii="仿宋_GB2312" w:eastAsia="仿宋_GB2312"/>
                <w:sz w:val="28"/>
                <w:szCs w:val="28"/>
              </w:rPr>
            </w:pPr>
            <w:r>
              <w:rPr>
                <w:rFonts w:hint="eastAsia" w:ascii="仿宋_GB2312" w:eastAsia="仿宋_GB2312"/>
                <w:sz w:val="21"/>
                <w:szCs w:val="21"/>
              </w:rPr>
              <w:t>（否决条款）</w:t>
            </w:r>
          </w:p>
        </w:tc>
      </w:tr>
      <w:tr w14:paraId="48698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1"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1D1F4875">
            <w:pPr>
              <w:spacing w:line="400" w:lineRule="exact"/>
              <w:rPr>
                <w:rFonts w:hint="eastAsia" w:ascii="仿宋_GB2312" w:eastAsia="仿宋_GB2312"/>
                <w:sz w:val="21"/>
                <w:szCs w:val="21"/>
              </w:rPr>
            </w:pPr>
            <w:r>
              <w:rPr>
                <w:rFonts w:hint="eastAsia" w:ascii="仿宋_GB2312" w:eastAsia="仿宋_GB2312"/>
                <w:sz w:val="21"/>
                <w:szCs w:val="21"/>
              </w:rPr>
              <w:t>5.动员企事业职工参加“安康杯”竞赛人数占当地企业工会会员数的60%（每增加1%加3分）。按照《三个条例》的要求积极开展工会劳动保护监督检查工作；积极组织发动职工参加事故隐患及职业危害源点排查活动</w:t>
            </w:r>
            <w:r>
              <w:rPr>
                <w:rFonts w:hint="eastAsia" w:ascii="仿宋_GB2312" w:eastAsia="仿宋_GB2312"/>
                <w:sz w:val="21"/>
                <w:szCs w:val="21"/>
                <w:lang w:eastAsia="zh-CN"/>
              </w:rPr>
              <w:t>，按规定落实职业病危害项目申报、工作场所职业病危害因素定期检测、劳动者职业健康检查等职业病防治主体责任</w:t>
            </w:r>
            <w:r>
              <w:rPr>
                <w:rFonts w:hint="eastAsia" w:ascii="仿宋_GB2312" w:eastAsia="仿宋_GB2312"/>
                <w:color w:val="000000"/>
                <w:sz w:val="21"/>
                <w:szCs w:val="21"/>
                <w:lang w:eastAsia="zh-CN"/>
              </w:rPr>
              <w:t>。</w:t>
            </w:r>
            <w:r>
              <w:rPr>
                <w:rFonts w:hint="eastAsia" w:ascii="仿宋_GB2312" w:eastAsia="仿宋_GB2312"/>
                <w:sz w:val="21"/>
                <w:szCs w:val="21"/>
              </w:rPr>
              <w:t>（30分）</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4F8A2491">
            <w:pPr>
              <w:spacing w:line="440" w:lineRule="exact"/>
              <w:jc w:val="center"/>
              <w:rPr>
                <w:rFonts w:hint="eastAsia" w:ascii="仿宋_GB2312" w:eastAsia="仿宋_GB2312"/>
                <w:sz w:val="28"/>
                <w:szCs w:val="28"/>
              </w:rPr>
            </w:pPr>
          </w:p>
        </w:tc>
      </w:tr>
      <w:tr w14:paraId="47F8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0B5911DD">
            <w:pPr>
              <w:spacing w:line="440" w:lineRule="exact"/>
              <w:rPr>
                <w:rFonts w:hint="eastAsia" w:ascii="仿宋_GB2312" w:eastAsia="仿宋_GB2312"/>
                <w:sz w:val="21"/>
                <w:szCs w:val="21"/>
              </w:rPr>
            </w:pPr>
            <w:r>
              <w:rPr>
                <w:rFonts w:hint="eastAsia" w:ascii="仿宋_GB2312" w:eastAsia="仿宋_GB2312"/>
                <w:sz w:val="21"/>
                <w:szCs w:val="21"/>
              </w:rPr>
              <w:t>6.深入基层对参赛企业进行指导，组织开展竞赛活动典型经验的交流和推广工作。（10分）</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30EEEAB1">
            <w:pPr>
              <w:spacing w:line="440" w:lineRule="exact"/>
              <w:jc w:val="center"/>
              <w:rPr>
                <w:rFonts w:hint="eastAsia" w:ascii="仿宋_GB2312" w:eastAsia="仿宋_GB2312"/>
                <w:sz w:val="28"/>
                <w:szCs w:val="28"/>
              </w:rPr>
            </w:pPr>
          </w:p>
        </w:tc>
      </w:tr>
      <w:tr w14:paraId="3CF8F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29F57B85">
            <w:pPr>
              <w:spacing w:line="440" w:lineRule="exact"/>
              <w:rPr>
                <w:rFonts w:hint="eastAsia" w:ascii="仿宋_GB2312" w:eastAsia="仿宋_GB2312"/>
                <w:sz w:val="21"/>
                <w:szCs w:val="21"/>
              </w:rPr>
            </w:pPr>
            <w:r>
              <w:rPr>
                <w:rFonts w:hint="eastAsia" w:ascii="仿宋_GB2312" w:eastAsia="仿宋_GB2312"/>
                <w:sz w:val="21"/>
                <w:szCs w:val="21"/>
              </w:rPr>
              <w:t>7.实现辖区各类企事业中的80%以上职工接受基本的安全生产知识培训教育。（20分）</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4D0CD479">
            <w:pPr>
              <w:spacing w:line="440" w:lineRule="exact"/>
              <w:jc w:val="center"/>
              <w:rPr>
                <w:rFonts w:hint="eastAsia" w:ascii="仿宋_GB2312" w:eastAsia="仿宋_GB2312"/>
                <w:sz w:val="28"/>
                <w:szCs w:val="28"/>
              </w:rPr>
            </w:pPr>
          </w:p>
        </w:tc>
      </w:tr>
      <w:tr w14:paraId="4CF4B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482B74D8">
            <w:pPr>
              <w:spacing w:line="440" w:lineRule="exact"/>
              <w:rPr>
                <w:rFonts w:hint="eastAsia" w:ascii="仿宋_GB2312" w:eastAsia="仿宋_GB2312"/>
                <w:sz w:val="21"/>
                <w:szCs w:val="21"/>
              </w:rPr>
            </w:pPr>
            <w:r>
              <w:rPr>
                <w:rFonts w:hint="eastAsia" w:ascii="仿宋_GB2312" w:eastAsia="仿宋_GB2312"/>
                <w:sz w:val="21"/>
                <w:szCs w:val="21"/>
              </w:rPr>
              <w:t>8.每阶段向省竞赛办书面上报一次本地竞赛活动情况（宣传发动阶段，指导实施阶段，总结评比阶段，计4次每次3分）</w:t>
            </w:r>
            <w:r>
              <w:rPr>
                <w:rFonts w:hint="eastAsia" w:ascii="仿宋_GB2312" w:eastAsia="仿宋_GB2312"/>
                <w:sz w:val="21"/>
                <w:szCs w:val="21"/>
                <w:lang w:eastAsia="zh-CN"/>
              </w:rPr>
              <w:t>。</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4A7C8BDF">
            <w:pPr>
              <w:spacing w:line="440" w:lineRule="exact"/>
              <w:jc w:val="center"/>
              <w:rPr>
                <w:rFonts w:hint="eastAsia" w:ascii="仿宋_GB2312" w:eastAsia="仿宋_GB2312"/>
                <w:sz w:val="28"/>
                <w:szCs w:val="28"/>
              </w:rPr>
            </w:pPr>
          </w:p>
        </w:tc>
      </w:tr>
      <w:tr w14:paraId="75C4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902" w:type="dxa"/>
            <w:tcBorders>
              <w:top w:val="single" w:color="auto" w:sz="4" w:space="0"/>
              <w:left w:val="single" w:color="auto" w:sz="4" w:space="0"/>
              <w:bottom w:val="single" w:color="auto" w:sz="4" w:space="0"/>
              <w:right w:val="single" w:color="auto" w:sz="4" w:space="0"/>
            </w:tcBorders>
            <w:noWrap w:val="0"/>
            <w:vAlign w:val="center"/>
          </w:tcPr>
          <w:p w14:paraId="1264B80D">
            <w:pPr>
              <w:spacing w:line="440" w:lineRule="exact"/>
              <w:rPr>
                <w:rFonts w:hint="eastAsia" w:ascii="仿宋_GB2312" w:eastAsia="仿宋_GB2312"/>
                <w:sz w:val="21"/>
                <w:szCs w:val="21"/>
              </w:rPr>
            </w:pPr>
            <w:r>
              <w:rPr>
                <w:rFonts w:hint="eastAsia" w:ascii="仿宋_GB2312" w:eastAsia="仿宋_GB2312"/>
                <w:sz w:val="21"/>
                <w:szCs w:val="21"/>
              </w:rPr>
              <w:t>9.重视竞赛活动的宣传报道，及时展示竞赛活动成果，加强信息交流。（6分）</w:t>
            </w:r>
          </w:p>
        </w:tc>
        <w:tc>
          <w:tcPr>
            <w:tcW w:w="2167" w:type="dxa"/>
            <w:tcBorders>
              <w:top w:val="single" w:color="auto" w:sz="4" w:space="0"/>
              <w:left w:val="single" w:color="auto" w:sz="4" w:space="0"/>
              <w:bottom w:val="single" w:color="auto" w:sz="4" w:space="0"/>
              <w:right w:val="single" w:color="auto" w:sz="4" w:space="0"/>
            </w:tcBorders>
            <w:noWrap w:val="0"/>
            <w:vAlign w:val="center"/>
          </w:tcPr>
          <w:p w14:paraId="799F28E9">
            <w:pPr>
              <w:spacing w:line="440" w:lineRule="exact"/>
              <w:jc w:val="center"/>
              <w:rPr>
                <w:rFonts w:hint="eastAsia" w:ascii="仿宋_GB2312" w:eastAsia="仿宋_GB2312"/>
                <w:sz w:val="28"/>
                <w:szCs w:val="28"/>
              </w:rPr>
            </w:pPr>
          </w:p>
        </w:tc>
      </w:tr>
    </w:tbl>
    <w:p w14:paraId="63F2EE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513AE"/>
    <w:rsid w:val="0345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2025-06-24T10:01:00Z</dcterms:created>
  <dc:creator>WPS_1676367247</dc:creator>
  <cp:lastModifiedBy>WPS_1676367247</cp:lastModifiedBy>
  <dcterms:modified xsi:type="dcterms:W3CDTF">2025-06-24T10:01:41Z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76D176441CEB4BF4B007EAE08DEDAD50_11</vt:lpwstr>
  </property>
  <property fmtid="{D5CDD505-2E9C-101B-9397-08002B2CF9AE}" pid="4" name="KSOTemplateDocerSaveRecord">
    <vt:lpwstr>eyJoZGlkIjoiZGMyOTEzZDhlZmFjOTcxM2Y0OGI4MjVhYmQ0OTMwMWEiLCJ1c2VySWQiOiIxNDczNTAzNzAwIn0=</vt:lpwstr>
  </property>
</Properties>
</file>