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附件5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127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90"/>
        <w:gridCol w:w="4515"/>
        <w:gridCol w:w="1665"/>
        <w:gridCol w:w="301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省直机关高龄劳模医疗服务志愿者队伍登记表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所在单位工会（盖章）：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填表日期：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 xml:space="preserve">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单位、处（科）室、职务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负责对接的劳模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474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1D4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240" w:lineRule="atLeast"/>
      <w:ind w:firstLine="420" w:firstLineChars="100"/>
      <w:jc w:val="both"/>
    </w:pPr>
    <w:rPr>
      <w:rFonts w:ascii="Calibri" w:hAnsi="Calibri" w:eastAsia="宋体" w:cs="Times New Roman"/>
      <w:spacing w:val="-6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2023-07-20T00:55:54Z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BE412E408F13443181CDF670A27AB7FE_12</vt:lpwstr>
  </property>
</Properties>
</file>